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34CB0">
      <w:pPr>
        <w:jc w:val="center"/>
        <w:rPr>
          <w:b/>
        </w:rPr>
      </w:pPr>
      <w:r>
        <w:rPr>
          <w:b/>
        </w:rPr>
        <w:t>SET-I</w:t>
      </w:r>
    </w:p>
    <w:tbl>
      <w:tblPr>
        <w:tblStyle w:val="3"/>
        <w:tblpPr w:leftFromText="180" w:rightFromText="180" w:bottomFromText="200" w:vertAnchor="text" w:tblpY="1"/>
        <w:tblOverlap w:val="never"/>
        <w:tblW w:w="94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14:paraId="1F8EF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35E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DD3C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F8CC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6718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FC50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60F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64A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7764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63D9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9BA8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DDA9F0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32E28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2AED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689E04C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FD06F7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D8B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0BF11EB">
      <w:pPr>
        <w:spacing w:after="0"/>
        <w:rPr>
          <w:rFonts w:ascii="Times New Roman" w:hAnsi="Times New Roman"/>
          <w:b/>
          <w:sz w:val="6"/>
        </w:rPr>
      </w:pPr>
    </w:p>
    <w:p w14:paraId="360176F2">
      <w:pPr>
        <w:spacing w:after="0"/>
        <w:rPr>
          <w:rFonts w:ascii="Times New Roman" w:hAnsi="Times New Roman"/>
          <w:b/>
        </w:rPr>
      </w:pPr>
    </w:p>
    <w:p w14:paraId="27C096DA">
      <w:pPr>
        <w:spacing w:after="0"/>
        <w:rPr>
          <w:rFonts w:ascii="Times New Roman" w:hAnsi="Times New Roman"/>
          <w:b/>
        </w:rPr>
      </w:pPr>
    </w:p>
    <w:p w14:paraId="64910C3D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A6CY10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6049F7F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5AED89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67E62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Supplementary Examinations Novemeber-2025</w:t>
      </w:r>
    </w:p>
    <w:p w14:paraId="673356F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ETHICAL HACKING</w:t>
      </w:r>
    </w:p>
    <w:p w14:paraId="6AEA82D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(BRANCH)</w:t>
      </w:r>
    </w:p>
    <w:p w14:paraId="3A49B38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6FD791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Max. Marks: 60</w:t>
      </w:r>
    </w:p>
    <w:p w14:paraId="173A51B6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173096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3B586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14:paraId="0D6B828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 xml:space="preserve">              carries 10 marks and may have a, b, c as sub questions.</w:t>
      </w:r>
    </w:p>
    <w:p w14:paraId="7EE9C607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CEBFB54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 xml:space="preserve">PART- A </w:t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>10 x 1M = 10Marks</w:t>
      </w:r>
    </w:p>
    <w:p w14:paraId="4460FB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3"/>
        <w:tblW w:w="9952" w:type="dxa"/>
        <w:tblInd w:w="-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439"/>
        <w:gridCol w:w="7229"/>
        <w:gridCol w:w="612"/>
        <w:gridCol w:w="630"/>
        <w:gridCol w:w="630"/>
      </w:tblGrid>
      <w:tr w14:paraId="21ACC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458C4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F481ED">
            <w:pPr>
              <w:spacing w:after="0" w:line="240" w:lineRule="auto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C2304E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1AC31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FEF52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BL</w:t>
            </w:r>
          </w:p>
        </w:tc>
      </w:tr>
      <w:tr w14:paraId="3DFA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9A6FA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254C0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B0BE4F2">
            <w:pPr>
              <w:spacing w:after="0" w:line="240" w:lineRule="auto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an information security model?</w:t>
            </w:r>
          </w:p>
        </w:tc>
        <w:tc>
          <w:tcPr>
            <w:tcW w:w="612" w:type="dxa"/>
            <w:vAlign w:val="center"/>
          </w:tcPr>
          <w:p w14:paraId="36751C0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F18F7E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5679B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078C5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A646F6">
            <w:pPr>
              <w:spacing w:after="0" w:line="240" w:lineRule="auto"/>
              <w:ind w:left="-180" w:firstLine="180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FD96D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BE9DC6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vulnerability analysis?</w:t>
            </w:r>
          </w:p>
        </w:tc>
        <w:tc>
          <w:tcPr>
            <w:tcW w:w="612" w:type="dxa"/>
            <w:vAlign w:val="center"/>
          </w:tcPr>
          <w:p w14:paraId="582A5C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32203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8C8F7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3460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2BB85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FC68A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FCD2D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two roles of law enforcement in ethical hacking.</w:t>
            </w:r>
          </w:p>
        </w:tc>
        <w:tc>
          <w:tcPr>
            <w:tcW w:w="612" w:type="dxa"/>
            <w:vAlign w:val="center"/>
          </w:tcPr>
          <w:p w14:paraId="158C0DB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64D2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53AD1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</w:tr>
      <w:tr w14:paraId="7FEB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00C31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4E05E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3E3B62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security policy.</w:t>
            </w:r>
          </w:p>
        </w:tc>
        <w:tc>
          <w:tcPr>
            <w:tcW w:w="612" w:type="dxa"/>
            <w:vAlign w:val="center"/>
          </w:tcPr>
          <w:p w14:paraId="669E8EE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396EA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A70F6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</w:tr>
      <w:tr w14:paraId="3E35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DD72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9F5CF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A19AD0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reconnaissance in hacking?</w:t>
            </w:r>
          </w:p>
        </w:tc>
        <w:tc>
          <w:tcPr>
            <w:tcW w:w="612" w:type="dxa"/>
            <w:vAlign w:val="center"/>
          </w:tcPr>
          <w:p w14:paraId="2EEFC84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86EC0A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CDD80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1DFA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23EE8A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5EE9C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399B6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social engineering.</w:t>
            </w:r>
          </w:p>
        </w:tc>
        <w:tc>
          <w:tcPr>
            <w:tcW w:w="612" w:type="dxa"/>
            <w:vAlign w:val="center"/>
          </w:tcPr>
          <w:p w14:paraId="6C6E0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7797E1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A38C3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0506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2C4C7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64B88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7BFDA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two enumeration techniques.</w:t>
            </w:r>
          </w:p>
        </w:tc>
        <w:tc>
          <w:tcPr>
            <w:tcW w:w="612" w:type="dxa"/>
            <w:vAlign w:val="center"/>
          </w:tcPr>
          <w:p w14:paraId="34EF43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EC39D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3D5DA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</w:tr>
      <w:tr w14:paraId="642C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60C5BE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816F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21AF79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password cracker.</w:t>
            </w:r>
          </w:p>
        </w:tc>
        <w:tc>
          <w:tcPr>
            <w:tcW w:w="612" w:type="dxa"/>
            <w:vAlign w:val="center"/>
          </w:tcPr>
          <w:p w14:paraId="3A77309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9421E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24508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2B0D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8A769A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8242C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7F23C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mitigation?</w:t>
            </w:r>
          </w:p>
        </w:tc>
        <w:tc>
          <w:tcPr>
            <w:tcW w:w="612" w:type="dxa"/>
            <w:vAlign w:val="center"/>
          </w:tcPr>
          <w:p w14:paraId="76D89CD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DD831A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6F78B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7AE5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12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BCF20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EF77F1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2872E1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security policy in the context of integration.</w:t>
            </w:r>
          </w:p>
        </w:tc>
        <w:tc>
          <w:tcPr>
            <w:tcW w:w="612" w:type="dxa"/>
            <w:vAlign w:val="center"/>
          </w:tcPr>
          <w:p w14:paraId="285A43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7C678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C5860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</w:tbl>
    <w:p w14:paraId="45459E2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3B5933D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ascii="Bookman Old Style" w:hAnsi="Bookman Old Style" w:eastAsia="Calibr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 xml:space="preserve">PART- B </w:t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ab/>
      </w:r>
      <w:r>
        <w:rPr>
          <w:rFonts w:eastAsia="Calibri" w:asciiTheme="majorHAnsi" w:hAnsiTheme="majorHAnsi"/>
          <w:b/>
          <w:sz w:val="24"/>
          <w:szCs w:val="24"/>
        </w:rPr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 xml:space="preserve">       </w:t>
      </w:r>
    </w:p>
    <w:tbl>
      <w:tblPr>
        <w:tblStyle w:val="3"/>
        <w:tblW w:w="9952" w:type="dxa"/>
        <w:tblInd w:w="-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5"/>
        <w:gridCol w:w="7229"/>
        <w:gridCol w:w="567"/>
        <w:gridCol w:w="709"/>
        <w:gridCol w:w="596"/>
      </w:tblGrid>
      <w:tr w14:paraId="0A4F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1BFEF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323FAA">
            <w:pPr>
              <w:spacing w:after="0" w:line="240" w:lineRule="auto"/>
              <w:jc w:val="center"/>
              <w:rPr>
                <w:rFonts w:ascii="Bookman Old Style" w:hAnsi="Bookman Old Style" w:eastAsia="Calibr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UNIT-I</w:t>
            </w:r>
          </w:p>
        </w:tc>
      </w:tr>
      <w:tr w14:paraId="5309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7AF92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49C11C">
            <w:pPr>
              <w:spacing w:after="0" w:line="240" w:lineRule="auto"/>
              <w:jc w:val="both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29D3D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78D0D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63820E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BL</w:t>
            </w:r>
          </w:p>
        </w:tc>
      </w:tr>
      <w:tr w14:paraId="57A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A9813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3308F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EADE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computer security and network security.</w:t>
            </w:r>
          </w:p>
        </w:tc>
        <w:tc>
          <w:tcPr>
            <w:tcW w:w="567" w:type="dxa"/>
            <w:vAlign w:val="center"/>
          </w:tcPr>
          <w:p w14:paraId="729AB72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7621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045F51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5258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FC6F3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00846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28E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process of Information security.</w:t>
            </w:r>
          </w:p>
        </w:tc>
        <w:tc>
          <w:tcPr>
            <w:tcW w:w="567" w:type="dxa"/>
            <w:vAlign w:val="center"/>
          </w:tcPr>
          <w:p w14:paraId="4B897C7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C369B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43C96D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7C88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B65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</w:t>
            </w:r>
          </w:p>
        </w:tc>
      </w:tr>
      <w:tr w14:paraId="07CE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A19BB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F27B0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15F64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analyse the importance of each phase involved in planning an ethical hack.</w:t>
            </w:r>
          </w:p>
        </w:tc>
        <w:tc>
          <w:tcPr>
            <w:tcW w:w="567" w:type="dxa"/>
            <w:vAlign w:val="center"/>
          </w:tcPr>
          <w:p w14:paraId="132BA8D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6D711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3073A1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64C5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4E49BA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2CEED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ED43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how risk analysis supports ethical hacking</w:t>
            </w:r>
          </w:p>
        </w:tc>
        <w:tc>
          <w:tcPr>
            <w:tcW w:w="567" w:type="dxa"/>
            <w:vAlign w:val="center"/>
          </w:tcPr>
          <w:p w14:paraId="1BB2746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4D7FB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B3708D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016F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1EE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  <w:t>UNIT-II</w:t>
            </w:r>
          </w:p>
        </w:tc>
      </w:tr>
      <w:tr w14:paraId="208D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E8E13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24450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16FC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role of business objectives in planning a controlled attack.</w:t>
            </w:r>
          </w:p>
        </w:tc>
        <w:tc>
          <w:tcPr>
            <w:tcW w:w="567" w:type="dxa"/>
            <w:vAlign w:val="center"/>
          </w:tcPr>
          <w:p w14:paraId="5F35006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CA35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A154A4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312C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D091E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0A36E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1DFE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how to select the right security consultant for a business.</w:t>
            </w:r>
          </w:p>
        </w:tc>
        <w:tc>
          <w:tcPr>
            <w:tcW w:w="567" w:type="dxa"/>
            <w:vAlign w:val="center"/>
          </w:tcPr>
          <w:p w14:paraId="26C6219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BCADD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870014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45EA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058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OR2</w:t>
            </w:r>
          </w:p>
        </w:tc>
      </w:tr>
      <w:tr w14:paraId="54A0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9176A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D86C4E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084B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Summarize the importance of previous test results in future security planning.</w:t>
            </w:r>
          </w:p>
        </w:tc>
        <w:tc>
          <w:tcPr>
            <w:tcW w:w="567" w:type="dxa"/>
            <w:vAlign w:val="center"/>
          </w:tcPr>
          <w:p w14:paraId="5FA7F58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EEFF9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EEF677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30F0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1E7FC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75B0B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0114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types of limitations involved in testing.</w:t>
            </w:r>
          </w:p>
        </w:tc>
        <w:tc>
          <w:tcPr>
            <w:tcW w:w="567" w:type="dxa"/>
            <w:vAlign w:val="center"/>
          </w:tcPr>
          <w:p w14:paraId="2F40BA7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E98F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90E767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69FC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5A7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  <w:t>UNIT-III</w:t>
            </w:r>
          </w:p>
        </w:tc>
      </w:tr>
      <w:tr w14:paraId="27262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376B15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9DB30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59FB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techniques used in internet reconnaissance.</w:t>
            </w:r>
          </w:p>
        </w:tc>
        <w:tc>
          <w:tcPr>
            <w:tcW w:w="567" w:type="dxa"/>
            <w:vAlign w:val="center"/>
          </w:tcPr>
          <w:p w14:paraId="43E426C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5191D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0D32D7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58E9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BA9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</w:t>
            </w:r>
          </w:p>
        </w:tc>
      </w:tr>
      <w:tr w14:paraId="7FBD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3D510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ED7E3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CEB8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significance of managing the engagement.</w:t>
            </w:r>
          </w:p>
        </w:tc>
        <w:tc>
          <w:tcPr>
            <w:tcW w:w="567" w:type="dxa"/>
            <w:vAlign w:val="center"/>
          </w:tcPr>
          <w:p w14:paraId="41A4A8D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3BEA0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DACC8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5C0E6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4DCB9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0DD3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BDDA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Analyze how social engineering impacts system security. </w:t>
            </w:r>
          </w:p>
        </w:tc>
        <w:tc>
          <w:tcPr>
            <w:tcW w:w="567" w:type="dxa"/>
            <w:vAlign w:val="center"/>
          </w:tcPr>
          <w:p w14:paraId="724DB4C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221A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03DDCC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0D11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CDD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  <w:t>UNIT-IV</w:t>
            </w:r>
          </w:p>
        </w:tc>
      </w:tr>
      <w:tr w14:paraId="73E5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41E94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EA5B3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6ED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elements of enumeration.</w:t>
            </w:r>
          </w:p>
        </w:tc>
        <w:tc>
          <w:tcPr>
            <w:tcW w:w="567" w:type="dxa"/>
            <w:vAlign w:val="center"/>
          </w:tcPr>
          <w:p w14:paraId="0344B69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51362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A6A68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13A7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F9C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</w:t>
            </w:r>
          </w:p>
        </w:tc>
      </w:tr>
      <w:tr w14:paraId="174C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1520E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E60D7C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59905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different operating system exploitation techniques.</w:t>
            </w:r>
          </w:p>
        </w:tc>
        <w:tc>
          <w:tcPr>
            <w:tcW w:w="567" w:type="dxa"/>
            <w:vAlign w:val="center"/>
          </w:tcPr>
          <w:p w14:paraId="560E128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A03CE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C8F314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  <w:tr w14:paraId="51A1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009CB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EA3A4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5C6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role of evasion and intuitive testing.</w:t>
            </w:r>
          </w:p>
        </w:tc>
        <w:tc>
          <w:tcPr>
            <w:tcW w:w="567" w:type="dxa"/>
            <w:vAlign w:val="center"/>
          </w:tcPr>
          <w:p w14:paraId="06338C7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08D48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FC78E53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7FAA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68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  <w:t>UNIT-V</w:t>
            </w:r>
          </w:p>
        </w:tc>
      </w:tr>
      <w:tr w14:paraId="227C6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9A0FF7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50DFEE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9CDF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process of aligning findings in a deliverable.</w:t>
            </w:r>
          </w:p>
        </w:tc>
        <w:tc>
          <w:tcPr>
            <w:tcW w:w="567" w:type="dxa"/>
            <w:vAlign w:val="center"/>
          </w:tcPr>
          <w:p w14:paraId="1737B002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8DE8B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4C81DA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1</w:t>
            </w:r>
          </w:p>
        </w:tc>
      </w:tr>
      <w:tr w14:paraId="792E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27939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37F40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526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how results are integrated and presented to management.</w:t>
            </w:r>
          </w:p>
        </w:tc>
        <w:tc>
          <w:tcPr>
            <w:tcW w:w="567" w:type="dxa"/>
            <w:vAlign w:val="center"/>
          </w:tcPr>
          <w:p w14:paraId="400DD636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E65D8B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0A5247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6D174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C5F6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</w:t>
            </w:r>
          </w:p>
        </w:tc>
      </w:tr>
      <w:tr w14:paraId="5CD2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1DFC3A">
            <w:pPr>
              <w:spacing w:after="0" w:line="240" w:lineRule="auto"/>
              <w:jc w:val="center"/>
              <w:rPr>
                <w:rFonts w:ascii="Bookman Old Style" w:hAnsi="Bookman Old Style" w:eastAsia="Calibri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46CC0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9A33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structure and contents of a deliverable document.</w:t>
            </w:r>
          </w:p>
        </w:tc>
        <w:tc>
          <w:tcPr>
            <w:tcW w:w="567" w:type="dxa"/>
            <w:vAlign w:val="center"/>
          </w:tcPr>
          <w:p w14:paraId="658D3E8D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2630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3DE87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2</w:t>
            </w:r>
          </w:p>
        </w:tc>
      </w:tr>
      <w:tr w14:paraId="4C5BF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26" w:type="dxa"/>
            <w:vMerge w:val="continue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2BAE29">
            <w:pPr>
              <w:spacing w:after="0" w:line="240" w:lineRule="auto"/>
              <w:jc w:val="center"/>
              <w:rPr>
                <w:rFonts w:ascii="Bookman Old Style" w:hAnsi="Bookman Old Style" w:eastAsia="Calibr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6F5139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70D3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Analyse how integration supports defence planning.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48914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C516F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B95B870">
            <w:pPr>
              <w:spacing w:after="0" w:line="240" w:lineRule="auto"/>
              <w:jc w:val="center"/>
              <w:rPr>
                <w:rFonts w:ascii="Bookman Old Style" w:hAnsi="Bookman Old Style" w:eastAsia="Calibri"/>
                <w:sz w:val="24"/>
                <w:szCs w:val="24"/>
              </w:rPr>
            </w:pPr>
            <w:r>
              <w:rPr>
                <w:rFonts w:ascii="Bookman Old Style" w:hAnsi="Bookman Old Style" w:eastAsia="Calibri"/>
                <w:sz w:val="24"/>
                <w:szCs w:val="24"/>
              </w:rPr>
              <w:t>3</w:t>
            </w:r>
          </w:p>
        </w:tc>
      </w:tr>
    </w:tbl>
    <w:p w14:paraId="1804D317">
      <w:pPr>
        <w:pStyle w:val="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B74D081">
      <w:pPr>
        <w:pStyle w:val="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12A47FA">
      <w:pPr>
        <w:pStyle w:val="6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3226E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CO: Course Outcomes    BL Blooms Taxonomy Levels</w:t>
      </w:r>
    </w:p>
    <w:p w14:paraId="6C3850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Note:1. Font style : Bookman Old Style-Size-12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 xml:space="preserve">          2. Marks for sub question are to be mentioned in the question paper. The questions prepared                   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 xml:space="preserve">              shall be either (5M + 5M) or (10M) only. Other combinations are not acceptable.  </w:t>
      </w:r>
    </w:p>
    <w:p w14:paraId="673B4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There shall not be morethan three 10M questions in the question paper</w:t>
      </w:r>
    </w:p>
    <w:p w14:paraId="25BF6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The Course Outcome (CO) and Bloom’s Taxonomy Level (BL) shall be mentioned for each question.</w:t>
      </w:r>
      <w:r>
        <w:rPr>
          <w:rFonts w:ascii="Times New Roman" w:hAnsi="Times New Roman" w:cs="Times New Roman"/>
        </w:rPr>
        <w:tab/>
      </w:r>
    </w:p>
    <w:sectPr>
      <w:pgSz w:w="11906" w:h="16838"/>
      <w:pgMar w:top="540" w:right="849" w:bottom="270" w:left="993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C88"/>
    <w:rsid w:val="00003AB8"/>
    <w:rsid w:val="00006578"/>
    <w:rsid w:val="00007F34"/>
    <w:rsid w:val="00022EC7"/>
    <w:rsid w:val="0002555C"/>
    <w:rsid w:val="00034A6E"/>
    <w:rsid w:val="000466F7"/>
    <w:rsid w:val="00053A2B"/>
    <w:rsid w:val="00095A89"/>
    <w:rsid w:val="000C1D0F"/>
    <w:rsid w:val="000D0B88"/>
    <w:rsid w:val="000D2777"/>
    <w:rsid w:val="000F12BE"/>
    <w:rsid w:val="00103309"/>
    <w:rsid w:val="0014062D"/>
    <w:rsid w:val="00150DF0"/>
    <w:rsid w:val="00155D25"/>
    <w:rsid w:val="00161771"/>
    <w:rsid w:val="001719F2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09FA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05464"/>
    <w:rsid w:val="0062034D"/>
    <w:rsid w:val="00655F00"/>
    <w:rsid w:val="006863D7"/>
    <w:rsid w:val="00686D5C"/>
    <w:rsid w:val="00691338"/>
    <w:rsid w:val="006913EC"/>
    <w:rsid w:val="006A2F3F"/>
    <w:rsid w:val="006A7E21"/>
    <w:rsid w:val="006D7EC7"/>
    <w:rsid w:val="006E4EE6"/>
    <w:rsid w:val="006F4FA5"/>
    <w:rsid w:val="007162E1"/>
    <w:rsid w:val="00720A77"/>
    <w:rsid w:val="007258D1"/>
    <w:rsid w:val="00750701"/>
    <w:rsid w:val="00757172"/>
    <w:rsid w:val="00774D08"/>
    <w:rsid w:val="00775866"/>
    <w:rsid w:val="00780A16"/>
    <w:rsid w:val="007847B7"/>
    <w:rsid w:val="00795A1B"/>
    <w:rsid w:val="007B145D"/>
    <w:rsid w:val="007B2CF8"/>
    <w:rsid w:val="007F2DB7"/>
    <w:rsid w:val="008060A5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37005"/>
    <w:rsid w:val="009409AC"/>
    <w:rsid w:val="00956FCE"/>
    <w:rsid w:val="009616DA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6552D"/>
    <w:rsid w:val="00A70A19"/>
    <w:rsid w:val="00A92095"/>
    <w:rsid w:val="00A94BE7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5410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581C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7610E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35F4"/>
    <w:rsid w:val="00DF5ABC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5D56"/>
    <w:rsid w:val="00FA5E9A"/>
    <w:rsid w:val="00FB3854"/>
    <w:rsid w:val="00FD355D"/>
    <w:rsid w:val="00FD7646"/>
    <w:rsid w:val="00FE404F"/>
    <w:rsid w:val="00FE7566"/>
    <w:rsid w:val="19AF56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Header Char"/>
    <w:basedOn w:val="2"/>
    <w:link w:val="5"/>
    <w:qFormat/>
    <w:uiPriority w:val="99"/>
    <w:rPr>
      <w:lang w:val="en-US"/>
    </w:r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7BA7-CA22-490F-99DC-358E820F2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2</Pages>
  <Words>443</Words>
  <Characters>2527</Characters>
  <Lines>21</Lines>
  <Paragraphs>5</Paragraphs>
  <TotalTime>4</TotalTime>
  <ScaleCrop>false</ScaleCrop>
  <LinksUpToDate>false</LinksUpToDate>
  <CharactersWithSpaces>2965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2025-10-27T10:49:00Z</dcterms:created>
  <dc:creator>hp</dc:creator>
  <cp:lastModifiedBy>Prasada Rao</cp:lastModifiedBy>
  <dcterms:modified xsi:type="dcterms:W3CDTF">2025-10-27T12:26:03Z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EB040819C50D4FDBA21E4384402D5861_12</vt:lpwstr>
  </property>
</Properties>
</file>